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/>
          <w:b/>
          <w:sz w:val="72"/>
          <w:szCs w:val="72"/>
          <w:lang w:val="en-US" w:eastAsia="zh-CN"/>
        </w:rPr>
      </w:pPr>
      <w:bookmarkStart w:id="0" w:name="_Toc631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-483235</wp:posOffset>
                </wp:positionV>
                <wp:extent cx="847725" cy="4476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06145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附件：2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-38.05pt;height:35.25pt;width:66.75pt;z-index:251659264;mso-width-relative:page;mso-height-relative:page;" fillcolor="#FFFFFF [3201]" filled="t" stroked="f" coordsize="21600,21600" o:gfxdata="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MvBu9QAAAAI&#10;AQAADwAAAAAAAAABACAAAAAiAAAAZHJzL2Rvd25yZXYueG1sUEsBAhQAFAAAAAgAh07iQCaik3pZ&#10;AgAAmQ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附件：2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</w:rPr>
        <w:t xml:space="preserve"> </w:t>
      </w:r>
      <w:r>
        <w:rPr>
          <w:rFonts w:hint="eastAsia" w:ascii="宋体" w:hAnsi="宋体"/>
          <w:b/>
          <w:sz w:val="72"/>
          <w:szCs w:val="72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汉代海昏侯国遗址国家考古遗址公园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应用AI技术提升导览服务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细则</w:t>
      </w:r>
    </w:p>
    <w:p>
      <w:pPr>
        <w:snapToGrid w:val="0"/>
        <w:spacing w:line="300" w:lineRule="auto"/>
        <w:ind w:left="2855" w:leftChars="1021" w:hanging="711" w:hangingChars="295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 </w:t>
      </w:r>
    </w:p>
    <w:p>
      <w:pPr>
        <w:autoSpaceDE w:val="0"/>
        <w:autoSpaceDN w:val="0"/>
        <w:adjustRightInd w:val="0"/>
        <w:spacing w:line="360" w:lineRule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ind w:firstLine="904" w:firstLineChars="30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00" w:lineRule="auto"/>
        <w:ind w:firstLine="904" w:firstLineChars="3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</w:t>
      </w:r>
    </w:p>
    <w:p>
      <w:pPr>
        <w:snapToGrid w:val="0"/>
        <w:spacing w:line="30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江西省海昏文化旅游发展有限责任公司</w:t>
      </w:r>
    </w:p>
    <w:p>
      <w:pPr>
        <w:tabs>
          <w:tab w:val="left" w:pos="1680"/>
        </w:tabs>
        <w:autoSpaceDE w:val="0"/>
        <w:autoSpaceDN w:val="0"/>
        <w:adjustRightInd w:val="0"/>
        <w:spacing w:line="360" w:lineRule="exact"/>
        <w:ind w:right="899" w:rightChars="42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月</w:t>
      </w:r>
    </w:p>
    <w:bookmarkEnd w:id="0"/>
    <w:p>
      <w:pPr>
        <w:pStyle w:val="12"/>
        <w:spacing w:line="36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Toc292866094"/>
      <w:bookmarkStart w:id="2" w:name="_Toc117657127"/>
      <w:bookmarkStart w:id="3" w:name="_Toc4901220"/>
      <w:bookmarkStart w:id="4" w:name="_Toc89055971"/>
      <w:bookmarkStart w:id="5" w:name="_Toc7930"/>
      <w:bookmarkStart w:id="6" w:name="_Toc14172368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前附表</w:t>
      </w:r>
      <w:bookmarkEnd w:id="1"/>
      <w:bookmarkEnd w:id="2"/>
      <w:bookmarkEnd w:id="3"/>
      <w:bookmarkEnd w:id="4"/>
      <w:bookmarkEnd w:id="5"/>
      <w:bookmarkEnd w:id="6"/>
    </w:p>
    <w:tbl>
      <w:tblPr>
        <w:tblStyle w:val="1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497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  目</w:t>
            </w:r>
          </w:p>
        </w:tc>
        <w:tc>
          <w:tcPr>
            <w:tcW w:w="58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招商编号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海昏招商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【JJ20240617】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招商名称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“汉代海昏侯国遗址国家考古遗址公园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应用AI技术提升导览服务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”招商合作项目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招商单位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招商单位：江西省海昏文化旅游发展有限责任公司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万文强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8"/>
                <w:szCs w:val="32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13507087525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招商方式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招商内容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通过AI技术提供AI导览服务，为游客呈现更加沉浸式、交互式的旅游场景，激发游客对于历史文化的深度了解，强化宣传遗址公园的历史价值，让游客身临其境游览遗址公园。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4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招商文件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领取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领取地点：江西省海昏文化旅游发展有限责任公司（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江西省南昌市新建区大塘坪乡紫金大道1号汉代海昏侯国遗址国家考古遗址公园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（上午10：00-12：00，下午15：00-17：00法定公休日、法定节假日除外）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截止时间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招商会地点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江西省海昏文化旅游发展有限责任公司会议室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（江西省南昌市新建区大塘坪乡紫金大道1号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汉代海昏侯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国遗址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家考古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遗址公园）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招商会时间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2024年6月28日9：30时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项目合作文件递交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招商会现场递交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合同签订时间与地点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根据招商会后具体通知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现场踏勘</w:t>
            </w:r>
          </w:p>
        </w:tc>
        <w:tc>
          <w:tcPr>
            <w:tcW w:w="58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不组织，自行踏勘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对接指引。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期限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</w:tr>
    </w:tbl>
    <w:p>
      <w:pPr>
        <w:pStyle w:val="12"/>
        <w:spacing w:line="360" w:lineRule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7" w:name="_Toc2741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须知</w:t>
      </w:r>
      <w:bookmarkEnd w:id="7"/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综合说明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汉代海昏侯国遗址国家考古遗址公园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“汉代海昏侯国遗址国家考古遗址公园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应用AI技术提升导览服务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”招商合作项目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汉代海昏侯国遗址国家考古遗址公园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汉代海昏侯国遗址国家考古公园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应用AI技术提升导览服务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”招商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2024年6月25日。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（四）项目合作文件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递交时间：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2024年6月28日</w:t>
      </w:r>
      <w:bookmarkStart w:id="10" w:name="_GoBack"/>
      <w:bookmarkEnd w:id="10"/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收益分成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（合作方须接受公司监管，公司根据合作方实际营业额进行一定的比例收取管理费）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六）勘查现场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自行组织踏勘现场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费用：无论结果如何，参加本次报价的一切费用均由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自理。</w:t>
      </w:r>
      <w:bookmarkStart w:id="8" w:name="_Toc22461"/>
    </w:p>
    <w:p>
      <w:pPr>
        <w:numPr>
          <w:ilvl w:val="0"/>
          <w:numId w:val="0"/>
        </w:numPr>
        <w:spacing w:before="156" w:beforeLines="50" w:after="156" w:afterLines="50"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招商文件编写及要求</w:t>
      </w:r>
      <w:bookmarkEnd w:id="8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（后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附招商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文件模板，各公司按模板制作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招商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文件）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应认真仔细阅读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的所有内容，对所做行业及承诺慎重填报，按招商文件的各项要求编制招商文件，对招商文件做出实质性响应，不允许对招商内容做任何删节、修改，并必须保证所提供的全部资料的真实性、完整性及有效性。否则，有权将其视为无效报价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招商文件由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运营方案、法人代表授权书等内容构成。</w:t>
      </w:r>
    </w:p>
    <w:p>
      <w:pPr>
        <w:tabs>
          <w:tab w:val="left" w:pos="900"/>
          <w:tab w:val="left" w:pos="988"/>
        </w:tabs>
        <w:spacing w:line="360" w:lineRule="auto"/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招商文件的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应分别准备内容完全一致的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文件一份正本和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份副本，并在每一份文件右上角注明“正本”或“副本”字样。如正本和副本有差异，以正本为准。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招商文件必须是打印件。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招商文件的递交：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文件正本、副本密封在一个包内，在密封处加盖公章并有法定代表人或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授权委托人签字（个体户应签字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，在信封正面标明招商编号、招商名称、商户名称、联系人及电话。</w:t>
      </w:r>
    </w:p>
    <w:p>
      <w:pPr>
        <w:spacing w:line="360" w:lineRule="auto"/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（四）招商文件构成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1.相关证件：营业执照等相应证件，如为其他公司江西/南昌代理单位的应出示授权书，如不是法人到场，则需要填写法人授权委托书。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3.项目运营方案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4.其他资料。</w:t>
      </w:r>
    </w:p>
    <w:p>
      <w:pPr>
        <w:ind w:firstLine="643" w:firstLineChars="200"/>
        <w:rPr>
          <w:rFonts w:hint="eastAsia"/>
          <w:lang w:val="en-US" w:eastAsia="zh-CN"/>
        </w:rPr>
      </w:pPr>
      <w:bookmarkStart w:id="9" w:name="_Toc1410"/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（五）招商文件包装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文件应每页盖公章，需完全密封包装，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报价一览表</w:t>
      </w:r>
      <w:r>
        <w:rPr>
          <w:rFonts w:hint="eastAsia" w:ascii="仿宋_GB2312" w:hAnsi="仿宋_GB2312" w:eastAsia="仿宋_GB2312" w:cs="仿宋_GB2312"/>
          <w:sz w:val="32"/>
          <w:szCs w:val="32"/>
        </w:rPr>
        <w:t>需另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>一份，单独密封包装，现场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（请各单位按照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文件模板进行编制）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三、报名、评定、定合作方及合同授予</w:t>
      </w:r>
      <w:bookmarkEnd w:id="9"/>
    </w:p>
    <w:p>
      <w:pPr>
        <w:ind w:firstLine="643" w:firstLineChars="200"/>
        <w:rPr>
          <w:rFonts w:hint="default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一）报名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接到报名成功通知后，在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规定的日期、时间和地点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参与公司组织的招商会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会时所有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应派代表参加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的代表应持身份证明签名报到以证明其出席。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时，主持人当众宣读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名称、修改的通知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其他认为必要的内容。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.合作方报名后，领取招商细则，并根据要求提交招商文件，由公司对招商文件里涉及打分项目进行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最终确定合作方。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商户有下列情形之一的，将拒收其报价文件：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（1）招商会后</w:t>
      </w:r>
      <w:r>
        <w:rPr>
          <w:rFonts w:hint="eastAsia" w:ascii="仿宋_GB2312" w:hAnsi="仿宋_GB2312" w:eastAsia="仿宋_GB2312" w:cs="仿宋_GB2312"/>
          <w:sz w:val="32"/>
          <w:szCs w:val="32"/>
        </w:rPr>
        <w:t>送达的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文件未按规定标记、密封的。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（二）评定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，商户报道后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根据到场顺序先后入座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现场展开第一轮招商项目可行性研讨会，具体按照招商文件内打分项进行打分，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在80分以上的评为优秀商户，可进入第二轮洽谈会，会上根据项目内容、收益分成、合作年限等进行磋商洽谈，确定合作后签约。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有下列情形之一者，其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无效：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（1）未正式报名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文件逾期送达；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文件未按规定密封；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文件行业要求或商务承诺达不到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文件的要求；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文件未按照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求制作的，法定代表人或授权委托人没有签字并加盖公章的；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文件附有不能接受的条件；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（7）商户在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期间采取私下接触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委员、使用不正当手段谋取成交等企图影响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结果的不公平竞争行为的；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）商户在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会过程中提供虚假证明材料的。</w:t>
      </w:r>
    </w:p>
    <w:p>
      <w:pPr>
        <w:ind w:firstLine="643" w:firstLineChars="200"/>
        <w:rPr>
          <w:rFonts w:hint="default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评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分标准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评定工作由招商小组主持对所有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的招商文件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依据下列标准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进行评审。</w:t>
      </w:r>
    </w:p>
    <w:p>
      <w:pPr>
        <w:pStyle w:val="2"/>
        <w:rPr>
          <w:rFonts w:hint="eastAsia"/>
        </w:rPr>
      </w:pPr>
    </w:p>
    <w:tbl>
      <w:tblPr>
        <w:tblStyle w:val="14"/>
        <w:tblW w:w="8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40"/>
        <w:gridCol w:w="411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内容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1.保证收益前提下，该方案能补充公司业态且提升园区形象。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2.产品能满足游客个性化、细分化、品质化等消费需求。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3.使用最新智能设备，功能齐全，满足游客使用需求。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4.有效管理运营，不易造成程序紊乱及管理繁复等问题。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界面设计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1.界面设计清晰明朗，字体色系元素协调，功能布局完整，信息传递快捷。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UI场景设计中有丰富汉文化、海昏文化元素，文物细节运用到位。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智慧旅游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1.智慧化功能齐全：具备点位标识、线路导览、参观讲解、互动答疑等功能，让游客实现无障碍云逛馆。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2.利用设施设备，多样化呈现讲解模式，包括但不限于图、文、声、像等，还原视觉、听觉、触觉，甚至嗅觉与味觉，缩短游客与文物之间的距离感。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可操作性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1.完全响应招商文件，方案中人员、设备配置完善，所述产品、物资、人员需保证真实有效。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2.方案能从多方面实际解决目前运营现状，可操作性强。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后期维护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1.清晰标明所有硬件设备数量、参数及使用说明，针对后期因设备使用频率出现的损坏报修等问题，及时免费维护。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2.针对运营过程中遇到的问题，及时做到免费软件升级及内容更新，并组织更新后的培训工作。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总分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100</w:t>
            </w:r>
          </w:p>
        </w:tc>
      </w:tr>
    </w:tbl>
    <w:p>
      <w:pPr>
        <w:tabs>
          <w:tab w:val="left" w:pos="1260"/>
        </w:tabs>
        <w:spacing w:line="360" w:lineRule="auto"/>
        <w:ind w:firstLine="640" w:firstLineChars="200"/>
        <w:rPr>
          <w:rFonts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由招商小组本着“公开、公平、公正、科学、择优”的原则进行严格评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，综合考虑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管理费收取比例、方案内容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、售后服务承诺等因素确定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单位。</w:t>
      </w:r>
    </w:p>
    <w:p>
      <w:pPr>
        <w:tabs>
          <w:tab w:val="left" w:pos="988"/>
          <w:tab w:val="left" w:pos="1260"/>
        </w:tabs>
        <w:spacing w:line="360" w:lineRule="auto"/>
        <w:ind w:firstLine="643" w:firstLineChars="200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成交通知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lang w:val="en-US" w:eastAsia="zh-CN"/>
        </w:rPr>
        <w:t xml:space="preserve">    </w:t>
      </w:r>
    </w:p>
    <w:p>
      <w:pPr>
        <w:tabs>
          <w:tab w:val="left" w:pos="1260"/>
        </w:tabs>
        <w:spacing w:line="360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成交单位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后发出成交通知（包括电话通知和书面通知）并及时通知所有其他商户；对落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方，招商工作小组不作任何落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原因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解释，亦不退还招商文件。</w:t>
      </w:r>
    </w:p>
    <w:p>
      <w:pPr>
        <w:tabs>
          <w:tab w:val="left" w:pos="988"/>
          <w:tab w:val="left" w:pos="1260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合同签订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合同签订前将对成交单位的招商文件，再次进行审查，审查通过后通知签订合同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成交人须在接到成交通知后在规定的时间地点签订合同；逾期不签者视为自动放弃成交，且需向我方提供书面澄清文书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72"/>
          <w:szCs w:val="7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汉代海昏侯国遗址国家考古遗址公园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应用AI技术提升导览服务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文件</w:t>
      </w:r>
    </w:p>
    <w:p>
      <w:pPr>
        <w:snapToGrid w:val="0"/>
        <w:spacing w:line="300" w:lineRule="auto"/>
        <w:ind w:left="3032" w:leftChars="1021" w:hanging="888" w:hangingChars="295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</w:t>
      </w:r>
    </w:p>
    <w:p>
      <w:pPr>
        <w:snapToGrid w:val="0"/>
        <w:spacing w:line="300" w:lineRule="auto"/>
        <w:ind w:firstLine="2096" w:firstLineChars="696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</w:t>
      </w:r>
    </w:p>
    <w:p>
      <w:pPr>
        <w:snapToGrid w:val="0"/>
        <w:spacing w:line="300" w:lineRule="auto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</w:p>
    <w:p>
      <w:pPr>
        <w:pStyle w:val="2"/>
      </w:pPr>
    </w:p>
    <w:p>
      <w:pPr>
        <w:snapToGrid w:val="0"/>
        <w:spacing w:line="300" w:lineRule="auto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00" w:lineRule="auto"/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00" w:lineRule="auto"/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编号：海昏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JJ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40617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】</w:t>
      </w: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期：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  <w:t>月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证件/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营业执照（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有相关资质证书的可以附上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）</w:t>
      </w:r>
    </w:p>
    <w:p>
      <w:pPr>
        <w:numPr>
          <w:ilvl w:val="0"/>
          <w:numId w:val="0"/>
        </w:numPr>
        <w:spacing w:line="480" w:lineRule="auto"/>
        <w:ind w:firstLine="656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4"/>
          <w:sz w:val="32"/>
          <w:szCs w:val="32"/>
          <w:highlight w:val="none"/>
          <w:lang w:eastAsia="zh-CN"/>
        </w:rPr>
        <w:t>二、授权委托书</w:t>
      </w:r>
    </w:p>
    <w:p>
      <w:pPr>
        <w:pStyle w:val="4"/>
        <w:adjustRightInd w:val="0"/>
        <w:spacing w:before="0" w:after="0" w:line="360" w:lineRule="auto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法定代表人授权书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公司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（姓名），系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（单位名称）的法定代表人，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同志，为我方签订经济合同及办理其他事务代理人，其权限是：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724" w:firstLineChars="116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授权单位（盖章）：     </w:t>
      </w:r>
    </w:p>
    <w:p>
      <w:pPr>
        <w:spacing w:line="360" w:lineRule="auto"/>
        <w:ind w:firstLine="3724" w:firstLineChars="116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法定代表人（签名或盖章）：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有效期限：至        年       月  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附：代理人姓名（签名）：       性别：      年龄：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职务：       身份证号码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联系电话：</w:t>
      </w:r>
    </w:p>
    <w:p>
      <w:pPr>
        <w:spacing w:line="360" w:lineRule="auto"/>
        <w:ind w:firstLine="560"/>
        <w:rPr>
          <w:rFonts w:hint="eastAsia" w:ascii="方正楷体_GB2312" w:hAnsi="方正楷体_GB2312" w:eastAsia="方正楷体_GB2312" w:cs="方正楷体_GB2312"/>
          <w:b/>
          <w:bCs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560"/>
        <w:rPr>
          <w:rFonts w:hint="eastAsia" w:ascii="方正楷体_GB2312" w:hAnsi="方正楷体_GB2312" w:eastAsia="方正楷体_GB2312" w:cs="方正楷体_GB2312"/>
          <w:b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 w:val="0"/>
          <w:sz w:val="32"/>
          <w:szCs w:val="32"/>
        </w:rPr>
        <w:t>说明：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法定代表人为企业事业单位、国家机关、社会团体的主要行政负责人。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内容必须填写真实、清楚、涂改无效，不得转让。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此委托书原件签字应手签。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授权权限：全权代表本公司参与上述项目的响应，负责提供与签署确认一切文书资料，以及向贵方递交的任何补充承诺。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有效期限：与本公司文件中有效期相同，自本单位盖公章之日起生效。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签字代表为法定代表人，则本表不适用。</w:t>
      </w:r>
    </w:p>
    <w:p>
      <w:pPr>
        <w:spacing w:line="360" w:lineRule="auto"/>
        <w:ind w:firstLine="56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后附法人身份证正反面及委托代理人身份证正反面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法定代表人或授权委托人签字：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、承诺书</w:t>
      </w:r>
    </w:p>
    <w:p>
      <w:pPr>
        <w:spacing w:before="156" w:beforeLines="50" w:after="156" w:afterLines="50"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承诺书</w:t>
      </w:r>
    </w:p>
    <w:p>
      <w:pPr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江西省海昏文化旅游发展有限责任公司：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完全响应招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文件中所有内容，且保证本次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真实性，如发现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合作过程中出现违法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行为，我司承担一切责任。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单位有幸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过程中，我们将严格执行国家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有关法律法规，尊重并贯彻贵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意见，维护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双方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利益，严把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质量关，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过程中与贵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密切配合，保证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的顺利进行，如我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本次有幸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司郑重承诺如下：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一、我/我司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产品无假冒伪劣情况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二、我/我司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进行配合，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遵纪守法，按国家标准售卖一切产品，按时缴纳税金。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三、我/我司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会严格按照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文件及合同中的承诺履行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响应本招商细则内一切要求。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四、本次招商无论成功与否，所有开支自行承担。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如我/我司违反以上承诺，愿自行承担一切后果。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="156" w:beforeLines="50" w:after="156" w:afterLines="50"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公司名称：</w:t>
      </w:r>
    </w:p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法定代表人或授权委托人签字：</w:t>
      </w:r>
    </w:p>
    <w:p>
      <w:pPr>
        <w:spacing w:before="156" w:beforeLines="50" w:after="156" w:afterLines="50" w:line="360" w:lineRule="auto"/>
        <w:ind w:firstLine="3840" w:firstLineChars="1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日期：    年    月    日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四、报价一览表</w:t>
      </w:r>
    </w:p>
    <w:p>
      <w:pPr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tbl>
      <w:tblPr>
        <w:tblStyle w:val="14"/>
        <w:tblW w:w="7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634"/>
        <w:gridCol w:w="26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63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266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185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3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管理费比例           </w:t>
            </w:r>
          </w:p>
        </w:tc>
        <w:tc>
          <w:tcPr>
            <w:tcW w:w="266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85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公司名称：</w:t>
      </w:r>
    </w:p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法定代表人或授权委托人签字：</w:t>
      </w:r>
    </w:p>
    <w:p>
      <w:pPr>
        <w:spacing w:before="156" w:beforeLines="50" w:after="156" w:afterLines="50" w:line="360" w:lineRule="auto"/>
        <w:jc w:val="both"/>
        <w:rPr>
          <w:rFonts w:hint="eastAsia" w:ascii="宋体" w:hAnsi="宋体" w:cs="Arial"/>
          <w:kern w:val="0"/>
          <w:sz w:val="24"/>
          <w:lang w:val="en-US" w:eastAsia="zh-CN"/>
        </w:rPr>
      </w:pPr>
    </w:p>
    <w:p>
      <w:pPr>
        <w:spacing w:before="156" w:beforeLines="50" w:after="156" w:afterLines="50" w:line="360" w:lineRule="auto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五、合作方案</w:t>
      </w:r>
    </w:p>
    <w:p>
      <w:pPr>
        <w:rPr>
          <w:highlight w:val="none"/>
        </w:rPr>
      </w:pP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jc w:val="both"/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8694A5C-38A5-435A-A722-7EDBD8F0FE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9A11176-DCA6-4381-B6F2-7095297511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54C20E9-E4B9-4601-857F-1DD390838C8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1012C43-0C64-4C68-B3A6-777FD102B6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8398EFE-5651-4C50-99C9-C1D5CE4B5AE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21D08AFF-5E9E-4E69-A5FA-51C9143241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80"/>
      <w:rPr>
        <w:rStyle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rFonts w:ascii="宋体" w:hAnsi="宋体" w:cs="Arial"/>
        <w:i/>
        <w:iCs/>
        <w:kern w:val="0"/>
        <w:sz w:val="24"/>
        <w:szCs w:val="24"/>
        <w:u w:val="singl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mQ5MzQ4ODRhMTgzYWRhMjBjZmE3ODcyYzdiNDMifQ=="/>
  </w:docVars>
  <w:rsids>
    <w:rsidRoot w:val="68C50131"/>
    <w:rsid w:val="00492846"/>
    <w:rsid w:val="009049D8"/>
    <w:rsid w:val="009E3D4F"/>
    <w:rsid w:val="00CD68E0"/>
    <w:rsid w:val="01232725"/>
    <w:rsid w:val="012E6220"/>
    <w:rsid w:val="01523F52"/>
    <w:rsid w:val="01A637C0"/>
    <w:rsid w:val="026E0D49"/>
    <w:rsid w:val="02E95DDF"/>
    <w:rsid w:val="033E4BBF"/>
    <w:rsid w:val="035E789D"/>
    <w:rsid w:val="03662CF9"/>
    <w:rsid w:val="037C509D"/>
    <w:rsid w:val="03D42E2E"/>
    <w:rsid w:val="041B031C"/>
    <w:rsid w:val="047C407D"/>
    <w:rsid w:val="04BC243F"/>
    <w:rsid w:val="051200B1"/>
    <w:rsid w:val="056A1F45"/>
    <w:rsid w:val="05D5065C"/>
    <w:rsid w:val="06081544"/>
    <w:rsid w:val="06AC1E40"/>
    <w:rsid w:val="06ED4932"/>
    <w:rsid w:val="073F2CB4"/>
    <w:rsid w:val="078C7C37"/>
    <w:rsid w:val="08910BAD"/>
    <w:rsid w:val="08986B20"/>
    <w:rsid w:val="09694018"/>
    <w:rsid w:val="096F3AB3"/>
    <w:rsid w:val="0A0C0C94"/>
    <w:rsid w:val="0A8F3F53"/>
    <w:rsid w:val="0B01529A"/>
    <w:rsid w:val="0BDC520A"/>
    <w:rsid w:val="0C9C560C"/>
    <w:rsid w:val="0CE102CF"/>
    <w:rsid w:val="0CEC1911"/>
    <w:rsid w:val="0D741234"/>
    <w:rsid w:val="0E68784B"/>
    <w:rsid w:val="0E7977AF"/>
    <w:rsid w:val="0E7A3AB5"/>
    <w:rsid w:val="0E7B6CC7"/>
    <w:rsid w:val="0F781103"/>
    <w:rsid w:val="0FFE370C"/>
    <w:rsid w:val="11020FDA"/>
    <w:rsid w:val="11A26FBC"/>
    <w:rsid w:val="11D56A15"/>
    <w:rsid w:val="125629DD"/>
    <w:rsid w:val="125C1A7D"/>
    <w:rsid w:val="127329B6"/>
    <w:rsid w:val="12BE7AA6"/>
    <w:rsid w:val="130C4392"/>
    <w:rsid w:val="13D853FE"/>
    <w:rsid w:val="13DF5D36"/>
    <w:rsid w:val="13F27F31"/>
    <w:rsid w:val="140F7BE3"/>
    <w:rsid w:val="142E2F90"/>
    <w:rsid w:val="14B32D8C"/>
    <w:rsid w:val="14B720DC"/>
    <w:rsid w:val="15255936"/>
    <w:rsid w:val="155418A7"/>
    <w:rsid w:val="15A47B04"/>
    <w:rsid w:val="15C40F54"/>
    <w:rsid w:val="1664057E"/>
    <w:rsid w:val="166C2EEB"/>
    <w:rsid w:val="16A95DCF"/>
    <w:rsid w:val="16DA00F3"/>
    <w:rsid w:val="1781023C"/>
    <w:rsid w:val="185D51BA"/>
    <w:rsid w:val="1872095F"/>
    <w:rsid w:val="18B125CB"/>
    <w:rsid w:val="18E92A80"/>
    <w:rsid w:val="19263C32"/>
    <w:rsid w:val="19711E58"/>
    <w:rsid w:val="19E10374"/>
    <w:rsid w:val="1A3B730B"/>
    <w:rsid w:val="1A422494"/>
    <w:rsid w:val="1B88057F"/>
    <w:rsid w:val="1B8B42C2"/>
    <w:rsid w:val="1BC755CA"/>
    <w:rsid w:val="1BD96DDB"/>
    <w:rsid w:val="1C86632F"/>
    <w:rsid w:val="1CE93015"/>
    <w:rsid w:val="1CF110E9"/>
    <w:rsid w:val="1DDF4557"/>
    <w:rsid w:val="1E1F5944"/>
    <w:rsid w:val="1E3617B5"/>
    <w:rsid w:val="1E881523"/>
    <w:rsid w:val="1F08156B"/>
    <w:rsid w:val="1FA97357"/>
    <w:rsid w:val="1FE21C3A"/>
    <w:rsid w:val="20813C06"/>
    <w:rsid w:val="20A44BC3"/>
    <w:rsid w:val="226C09A9"/>
    <w:rsid w:val="227F1494"/>
    <w:rsid w:val="23047487"/>
    <w:rsid w:val="2319300F"/>
    <w:rsid w:val="234A3673"/>
    <w:rsid w:val="23A32489"/>
    <w:rsid w:val="242653E9"/>
    <w:rsid w:val="24DB0B9B"/>
    <w:rsid w:val="259A75DB"/>
    <w:rsid w:val="26B96163"/>
    <w:rsid w:val="27030A17"/>
    <w:rsid w:val="28A43891"/>
    <w:rsid w:val="28B0474F"/>
    <w:rsid w:val="299A404E"/>
    <w:rsid w:val="29E95A0B"/>
    <w:rsid w:val="2A2015B5"/>
    <w:rsid w:val="2A4E308A"/>
    <w:rsid w:val="2A93421F"/>
    <w:rsid w:val="2ABE2519"/>
    <w:rsid w:val="2AC11AAE"/>
    <w:rsid w:val="2AC56D5B"/>
    <w:rsid w:val="2AE34825"/>
    <w:rsid w:val="2AED547D"/>
    <w:rsid w:val="2B036D8A"/>
    <w:rsid w:val="2B391645"/>
    <w:rsid w:val="2B830B12"/>
    <w:rsid w:val="2D6F79D1"/>
    <w:rsid w:val="2DA8412A"/>
    <w:rsid w:val="2E1F0FC6"/>
    <w:rsid w:val="2E265FFF"/>
    <w:rsid w:val="2E7C42A2"/>
    <w:rsid w:val="2EE15161"/>
    <w:rsid w:val="2F2919D0"/>
    <w:rsid w:val="2F9742DA"/>
    <w:rsid w:val="2FC655DD"/>
    <w:rsid w:val="307B1ABE"/>
    <w:rsid w:val="30E151B7"/>
    <w:rsid w:val="311A1F18"/>
    <w:rsid w:val="31605B7D"/>
    <w:rsid w:val="318C4BC4"/>
    <w:rsid w:val="31927D00"/>
    <w:rsid w:val="319B55B7"/>
    <w:rsid w:val="31BF6EE1"/>
    <w:rsid w:val="31DB5204"/>
    <w:rsid w:val="324A7697"/>
    <w:rsid w:val="32D0288E"/>
    <w:rsid w:val="33222E5D"/>
    <w:rsid w:val="33945FB2"/>
    <w:rsid w:val="33AA7C08"/>
    <w:rsid w:val="33B50786"/>
    <w:rsid w:val="3409619C"/>
    <w:rsid w:val="34DF17F9"/>
    <w:rsid w:val="351F2292"/>
    <w:rsid w:val="36012F98"/>
    <w:rsid w:val="37CD0D3E"/>
    <w:rsid w:val="37D02273"/>
    <w:rsid w:val="382462E3"/>
    <w:rsid w:val="386907D1"/>
    <w:rsid w:val="38736649"/>
    <w:rsid w:val="39912147"/>
    <w:rsid w:val="3A7C154E"/>
    <w:rsid w:val="3AAC0AC2"/>
    <w:rsid w:val="3ACB24FD"/>
    <w:rsid w:val="3B5817B8"/>
    <w:rsid w:val="3C6157EA"/>
    <w:rsid w:val="3CE8374C"/>
    <w:rsid w:val="3DD27E02"/>
    <w:rsid w:val="3E353EED"/>
    <w:rsid w:val="3EC86B10"/>
    <w:rsid w:val="3EF7239A"/>
    <w:rsid w:val="3EF913BF"/>
    <w:rsid w:val="3F04384B"/>
    <w:rsid w:val="3FE44650"/>
    <w:rsid w:val="40037546"/>
    <w:rsid w:val="40CA0252"/>
    <w:rsid w:val="412A1F6F"/>
    <w:rsid w:val="41442B6E"/>
    <w:rsid w:val="41F61BE6"/>
    <w:rsid w:val="41F95154"/>
    <w:rsid w:val="42564C9C"/>
    <w:rsid w:val="42602158"/>
    <w:rsid w:val="430F5A62"/>
    <w:rsid w:val="44246EDE"/>
    <w:rsid w:val="442F150B"/>
    <w:rsid w:val="446E5C0E"/>
    <w:rsid w:val="44B36F68"/>
    <w:rsid w:val="453043AF"/>
    <w:rsid w:val="45356766"/>
    <w:rsid w:val="4586102B"/>
    <w:rsid w:val="45AF27D7"/>
    <w:rsid w:val="461940F5"/>
    <w:rsid w:val="46476B0D"/>
    <w:rsid w:val="46DA3884"/>
    <w:rsid w:val="47DF5AB2"/>
    <w:rsid w:val="48136C9B"/>
    <w:rsid w:val="48464651"/>
    <w:rsid w:val="486870CB"/>
    <w:rsid w:val="48C12F4D"/>
    <w:rsid w:val="495042D1"/>
    <w:rsid w:val="4A225C6E"/>
    <w:rsid w:val="4A282B58"/>
    <w:rsid w:val="4A331C29"/>
    <w:rsid w:val="4AB125CC"/>
    <w:rsid w:val="4AEE3DA2"/>
    <w:rsid w:val="4B614574"/>
    <w:rsid w:val="4B7543FF"/>
    <w:rsid w:val="4BF4363A"/>
    <w:rsid w:val="4D1A0008"/>
    <w:rsid w:val="4E1506C4"/>
    <w:rsid w:val="4E994025"/>
    <w:rsid w:val="4EBE7FA5"/>
    <w:rsid w:val="4EF46EAF"/>
    <w:rsid w:val="4EF5461C"/>
    <w:rsid w:val="4F6208BA"/>
    <w:rsid w:val="4F8D1BA3"/>
    <w:rsid w:val="4F937BB1"/>
    <w:rsid w:val="4FF37764"/>
    <w:rsid w:val="500F42F3"/>
    <w:rsid w:val="50242014"/>
    <w:rsid w:val="503571E5"/>
    <w:rsid w:val="50B21108"/>
    <w:rsid w:val="520C5CFC"/>
    <w:rsid w:val="52507832"/>
    <w:rsid w:val="5309450E"/>
    <w:rsid w:val="538B7D1C"/>
    <w:rsid w:val="54984EB3"/>
    <w:rsid w:val="55456CB4"/>
    <w:rsid w:val="554B3742"/>
    <w:rsid w:val="558F3AC8"/>
    <w:rsid w:val="568320A3"/>
    <w:rsid w:val="56E475DB"/>
    <w:rsid w:val="5747400E"/>
    <w:rsid w:val="5832685C"/>
    <w:rsid w:val="587426CD"/>
    <w:rsid w:val="58A81959"/>
    <w:rsid w:val="591361CC"/>
    <w:rsid w:val="59464CCB"/>
    <w:rsid w:val="59710078"/>
    <w:rsid w:val="59C008B0"/>
    <w:rsid w:val="5A063411"/>
    <w:rsid w:val="5A310179"/>
    <w:rsid w:val="5AE35C06"/>
    <w:rsid w:val="5D0B433F"/>
    <w:rsid w:val="5D105DFA"/>
    <w:rsid w:val="5D131446"/>
    <w:rsid w:val="5D1352F6"/>
    <w:rsid w:val="5DD617DB"/>
    <w:rsid w:val="5DED4FB7"/>
    <w:rsid w:val="5E0123CC"/>
    <w:rsid w:val="5E8E347A"/>
    <w:rsid w:val="5F505015"/>
    <w:rsid w:val="5FBD5409"/>
    <w:rsid w:val="60193217"/>
    <w:rsid w:val="60545FFD"/>
    <w:rsid w:val="60915947"/>
    <w:rsid w:val="61A8534F"/>
    <w:rsid w:val="61E55ABD"/>
    <w:rsid w:val="64485BE3"/>
    <w:rsid w:val="64487926"/>
    <w:rsid w:val="64EA6F30"/>
    <w:rsid w:val="65023F9D"/>
    <w:rsid w:val="65E326D6"/>
    <w:rsid w:val="65FD149A"/>
    <w:rsid w:val="662E61B7"/>
    <w:rsid w:val="663D4F31"/>
    <w:rsid w:val="663F6B86"/>
    <w:rsid w:val="667F1C24"/>
    <w:rsid w:val="66D44B94"/>
    <w:rsid w:val="672A7AB8"/>
    <w:rsid w:val="67554AAA"/>
    <w:rsid w:val="682A0F78"/>
    <w:rsid w:val="68923B67"/>
    <w:rsid w:val="68C161FA"/>
    <w:rsid w:val="68C50131"/>
    <w:rsid w:val="69313380"/>
    <w:rsid w:val="6944616A"/>
    <w:rsid w:val="6A507835"/>
    <w:rsid w:val="6A604DCC"/>
    <w:rsid w:val="6AB46320"/>
    <w:rsid w:val="6ABC136F"/>
    <w:rsid w:val="6B110C69"/>
    <w:rsid w:val="6B680BAF"/>
    <w:rsid w:val="6B855C05"/>
    <w:rsid w:val="6C4D6722"/>
    <w:rsid w:val="6DA35DD4"/>
    <w:rsid w:val="6DCC7B1B"/>
    <w:rsid w:val="6E9B33BD"/>
    <w:rsid w:val="6F6D2C38"/>
    <w:rsid w:val="6FB42615"/>
    <w:rsid w:val="6FD60754"/>
    <w:rsid w:val="70262A08"/>
    <w:rsid w:val="706E03E1"/>
    <w:rsid w:val="70BD0596"/>
    <w:rsid w:val="70F54B3F"/>
    <w:rsid w:val="722D120D"/>
    <w:rsid w:val="72640322"/>
    <w:rsid w:val="72855A16"/>
    <w:rsid w:val="72D60AF4"/>
    <w:rsid w:val="738E0CC1"/>
    <w:rsid w:val="74486C6A"/>
    <w:rsid w:val="74715218"/>
    <w:rsid w:val="756B5D23"/>
    <w:rsid w:val="75B74C0D"/>
    <w:rsid w:val="76530DD9"/>
    <w:rsid w:val="76A96C4B"/>
    <w:rsid w:val="76E44866"/>
    <w:rsid w:val="76EC6B38"/>
    <w:rsid w:val="77274014"/>
    <w:rsid w:val="77884AB3"/>
    <w:rsid w:val="779E3A95"/>
    <w:rsid w:val="78526E6F"/>
    <w:rsid w:val="78720CAB"/>
    <w:rsid w:val="78972836"/>
    <w:rsid w:val="78AD60B5"/>
    <w:rsid w:val="78D326E8"/>
    <w:rsid w:val="79227E36"/>
    <w:rsid w:val="792B0D7E"/>
    <w:rsid w:val="793B7903"/>
    <w:rsid w:val="79507852"/>
    <w:rsid w:val="795D69AB"/>
    <w:rsid w:val="7A116E46"/>
    <w:rsid w:val="7A7D6F86"/>
    <w:rsid w:val="7B515EF1"/>
    <w:rsid w:val="7BAB0FD7"/>
    <w:rsid w:val="7BB57E40"/>
    <w:rsid w:val="7C9B5288"/>
    <w:rsid w:val="7D256900"/>
    <w:rsid w:val="7D8775BA"/>
    <w:rsid w:val="7DEA2BA9"/>
    <w:rsid w:val="7E8A48DD"/>
    <w:rsid w:val="7F4A6AF1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widowControl/>
      <w:adjustRightInd w:val="0"/>
      <w:snapToGrid w:val="0"/>
      <w:spacing w:before="120" w:after="120" w:line="500" w:lineRule="exact"/>
      <w:outlineLvl w:val="1"/>
    </w:pPr>
    <w:rPr>
      <w:rFonts w:ascii="黑体" w:eastAsia="黑体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5">
    <w:name w:val="Body Text Indent"/>
    <w:basedOn w:val="1"/>
    <w:autoRedefine/>
    <w:qFormat/>
    <w:uiPriority w:val="0"/>
    <w:pPr>
      <w:tabs>
        <w:tab w:val="left" w:pos="3075"/>
      </w:tabs>
      <w:spacing w:line="360" w:lineRule="atLeast"/>
      <w:ind w:left="359" w:leftChars="171" w:firstLine="540" w:firstLineChars="257"/>
      <w:jc w:val="left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autoRedefine/>
    <w:qFormat/>
    <w:uiPriority w:val="0"/>
    <w:pPr>
      <w:ind w:left="420" w:leftChars="200" w:firstLine="560" w:firstLineChars="200"/>
    </w:pPr>
    <w:rPr>
      <w:sz w:val="28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autoRedefine/>
    <w:qFormat/>
    <w:uiPriority w:val="0"/>
  </w:style>
  <w:style w:type="paragraph" w:customStyle="1" w:styleId="17">
    <w:name w:val="Char Char Char Char Char Char Char Char Char Char Char Char Char Char Char Char"/>
    <w:basedOn w:val="1"/>
    <w:autoRedefine/>
    <w:qFormat/>
    <w:uiPriority w:val="0"/>
    <w:pPr>
      <w:snapToGrid w:val="0"/>
      <w:spacing w:line="360" w:lineRule="auto"/>
      <w:ind w:firstLine="200" w:firstLineChars="200"/>
    </w:pPr>
  </w:style>
  <w:style w:type="character" w:customStyle="1" w:styleId="18">
    <w:name w:val="标题 2 Char"/>
    <w:autoRedefine/>
    <w:qFormat/>
    <w:uiPriority w:val="0"/>
    <w:rPr>
      <w:rFonts w:ascii="Arial" w:hAnsi="Arial" w:eastAsia="宋体"/>
      <w:b/>
      <w:kern w:val="2"/>
      <w:sz w:val="24"/>
      <w:lang w:val="en-US" w:eastAsia="zh-CN" w:bidi="ar-SA"/>
    </w:rPr>
  </w:style>
  <w:style w:type="character" w:customStyle="1" w:styleId="19">
    <w:name w:val="页眉 字符"/>
    <w:basedOn w:val="15"/>
    <w:link w:val="9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3531</Words>
  <Characters>3641</Characters>
  <Lines>30</Lines>
  <Paragraphs>8</Paragraphs>
  <TotalTime>10</TotalTime>
  <ScaleCrop>false</ScaleCrop>
  <LinksUpToDate>false</LinksUpToDate>
  <CharactersWithSpaces>3868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2020-04-29T10:16:00Z</dcterms:created>
  <dc:creator>董庆胜</dc:creator>
  <cp:lastModifiedBy>随风去</cp:lastModifiedBy>
  <cp:lastPrinted>2023-08-31T03:18:00Z</cp:lastPrinted>
  <dcterms:modified xsi:type="dcterms:W3CDTF">2024-06-19T01:12:37Z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BACBE80F1B7B4A1FA3509697F0F44DBE_13</vt:lpwstr>
  </property>
</Properties>
</file>